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6A" w:rsidRDefault="00C8336A" w:rsidP="00C8336A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：摘要模版</w:t>
      </w:r>
    </w:p>
    <w:p w:rsidR="00C8336A" w:rsidRPr="007B2C40" w:rsidRDefault="00C8336A" w:rsidP="00C8336A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B2C40">
        <w:rPr>
          <w:rFonts w:ascii="Times New Roman" w:eastAsia="黑体" w:hAnsi="Times New Roman" w:cs="Times New Roman" w:hint="eastAsia"/>
          <w:sz w:val="32"/>
          <w:szCs w:val="32"/>
        </w:rPr>
        <w:t>2016</w:t>
      </w:r>
      <w:r w:rsidRPr="007B2C40">
        <w:rPr>
          <w:rFonts w:ascii="Times New Roman" w:eastAsia="黑体" w:hAnsi="Times New Roman" w:cs="Times New Roman" w:hint="eastAsia"/>
          <w:sz w:val="32"/>
          <w:szCs w:val="32"/>
        </w:rPr>
        <w:t>—</w:t>
      </w:r>
      <w:r w:rsidRPr="007B2C40">
        <w:rPr>
          <w:rFonts w:ascii="Times New Roman" w:eastAsia="黑体" w:hAnsi="Times New Roman" w:cs="Times New Roman" w:hint="eastAsia"/>
          <w:sz w:val="32"/>
          <w:szCs w:val="32"/>
        </w:rPr>
        <w:t>2030</w:t>
      </w:r>
      <w:r w:rsidRPr="007B2C40">
        <w:rPr>
          <w:rFonts w:ascii="Times New Roman" w:eastAsia="黑体" w:hAnsi="Times New Roman" w:cs="Times New Roman" w:hint="eastAsia"/>
          <w:sz w:val="32"/>
          <w:szCs w:val="32"/>
        </w:rPr>
        <w:t>年中国空间科学发展规划建议</w:t>
      </w:r>
      <w:r w:rsidRPr="007B2C40">
        <w:rPr>
          <w:rFonts w:ascii="Times New Roman" w:eastAsia="黑体" w:hAnsi="Times New Roman" w:cs="Times New Roman" w:hint="eastAsia"/>
          <w:sz w:val="32"/>
          <w:szCs w:val="32"/>
          <w:vertAlign w:val="superscript"/>
        </w:rPr>
        <w:t>*</w:t>
      </w:r>
      <w:r w:rsidRPr="007B2C40">
        <w:rPr>
          <w:rFonts w:ascii="Times New Roman" w:eastAsia="黑体" w:hAnsi="Times New Roman" w:cs="Times New Roman"/>
          <w:sz w:val="32"/>
          <w:szCs w:val="32"/>
          <w:vertAlign w:val="superscript"/>
        </w:rPr>
        <w:footnoteReference w:id="1"/>
      </w:r>
    </w:p>
    <w:p w:rsidR="00C8336A" w:rsidRPr="007B2C40" w:rsidRDefault="00C8336A" w:rsidP="00C8336A">
      <w:pPr>
        <w:jc w:val="center"/>
        <w:rPr>
          <w:rFonts w:ascii="Times New Roman" w:eastAsia="仿宋" w:hAnsi="Times New Roman" w:cs="Times New Roman"/>
          <w:color w:val="FF0000"/>
          <w:szCs w:val="21"/>
        </w:rPr>
      </w:pP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（全文除题目外，其他中文用宋体，西文用</w:t>
      </w:r>
      <w:proofErr w:type="spellStart"/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Tiems</w:t>
      </w:r>
      <w:proofErr w:type="spellEnd"/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 xml:space="preserve"> New Roman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）</w:t>
      </w:r>
    </w:p>
    <w:p w:rsidR="00C8336A" w:rsidRPr="007B2C40" w:rsidRDefault="00C8336A" w:rsidP="00C8336A">
      <w:pPr>
        <w:jc w:val="center"/>
        <w:rPr>
          <w:rFonts w:ascii="Times New Roman" w:eastAsia="仿宋" w:hAnsi="Times New Roman" w:cs="Times New Roman"/>
          <w:color w:val="FF0000"/>
          <w:szCs w:val="21"/>
        </w:rPr>
      </w:pP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（题目：黑体三号）</w:t>
      </w: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吴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季</w:t>
      </w:r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1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孙丽琳</w:t>
      </w:r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1**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尤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亮</w:t>
      </w:r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1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曹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松</w:t>
      </w:r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1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proofErr w:type="gramStart"/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白青江</w:t>
      </w:r>
      <w:proofErr w:type="gramEnd"/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1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邹永</w:t>
      </w:r>
      <w:proofErr w:type="gramStart"/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廖</w:t>
      </w:r>
      <w:proofErr w:type="gramEnd"/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2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张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7B2C40">
        <w:rPr>
          <w:rFonts w:ascii="Times New Roman" w:eastAsia="宋体" w:hAnsi="Times New Roman" w:cs="Times New Roman" w:hint="eastAsia"/>
          <w:color w:val="000000"/>
          <w:szCs w:val="21"/>
        </w:rPr>
        <w:t>伟</w:t>
      </w:r>
      <w:r w:rsidRPr="007B2C40">
        <w:rPr>
          <w:rFonts w:ascii="Times New Roman" w:eastAsia="宋体" w:hAnsi="Times New Roman" w:cs="Times New Roman" w:hint="eastAsia"/>
          <w:color w:val="000000"/>
          <w:szCs w:val="21"/>
          <w:vertAlign w:val="superscript"/>
        </w:rPr>
        <w:t>3</w:t>
      </w: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（宋体，五号，两</w:t>
      </w:r>
      <w:proofErr w:type="gramStart"/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字名字</w:t>
      </w:r>
      <w:proofErr w:type="gramEnd"/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中间空格，通讯作者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**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标出）</w:t>
      </w: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szCs w:val="21"/>
        </w:rPr>
      </w:pP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 xml:space="preserve">1 </w:t>
      </w:r>
      <w:r w:rsidRPr="007B2C40">
        <w:rPr>
          <w:rFonts w:ascii="Times New Roman" w:eastAsia="宋体" w:hAnsi="Times New Roman" w:cs="Times New Roman" w:hint="eastAsia"/>
          <w:szCs w:val="21"/>
        </w:rPr>
        <w:t>中国科学院国家空间科学中心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2C40">
        <w:rPr>
          <w:rFonts w:ascii="Times New Roman" w:eastAsia="宋体" w:hAnsi="Times New Roman" w:cs="Times New Roman" w:hint="eastAsia"/>
          <w:szCs w:val="21"/>
        </w:rPr>
        <w:t>北京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100190</w:t>
      </w: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7B2C40">
        <w:rPr>
          <w:rFonts w:ascii="Times New Roman" w:eastAsia="宋体" w:hAnsi="Times New Roman" w:cs="Times New Roman" w:hint="eastAsia"/>
          <w:szCs w:val="21"/>
        </w:rPr>
        <w:t>中国科学院国家天文台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2C40">
        <w:rPr>
          <w:rFonts w:ascii="Times New Roman" w:eastAsia="宋体" w:hAnsi="Times New Roman" w:cs="Times New Roman" w:hint="eastAsia"/>
          <w:szCs w:val="21"/>
        </w:rPr>
        <w:t>北京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100012</w:t>
      </w:r>
    </w:p>
    <w:p w:rsidR="00C8336A" w:rsidRPr="007B2C40" w:rsidRDefault="00C8336A" w:rsidP="00C8336A">
      <w:pPr>
        <w:jc w:val="center"/>
        <w:rPr>
          <w:rFonts w:ascii="Times New Roman" w:eastAsia="宋体" w:hAnsi="Times New Roman" w:cs="Times New Roman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 xml:space="preserve">3 </w:t>
      </w:r>
      <w:r w:rsidRPr="007B2C40">
        <w:rPr>
          <w:rFonts w:ascii="Times New Roman" w:eastAsia="宋体" w:hAnsi="Times New Roman" w:cs="Times New Roman" w:hint="eastAsia"/>
          <w:szCs w:val="21"/>
        </w:rPr>
        <w:t>中国科学院空间应用工程与技术中心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7B2C40">
        <w:rPr>
          <w:rFonts w:ascii="Times New Roman" w:eastAsia="宋体" w:hAnsi="Times New Roman" w:cs="Times New Roman" w:hint="eastAsia"/>
          <w:szCs w:val="21"/>
        </w:rPr>
        <w:t>北京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  100094</w:t>
      </w:r>
    </w:p>
    <w:p w:rsidR="00C8336A" w:rsidRPr="007B2C40" w:rsidRDefault="00C8336A" w:rsidP="00C8336A">
      <w:pPr>
        <w:jc w:val="center"/>
        <w:rPr>
          <w:rFonts w:ascii="Times New Roman" w:eastAsia="仿宋" w:hAnsi="Times New Roman" w:cs="Times New Roman"/>
          <w:color w:val="FF0000"/>
          <w:szCs w:val="21"/>
        </w:rPr>
      </w:pP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（宋体，五号，居中）</w:t>
      </w:r>
    </w:p>
    <w:p w:rsidR="00C8336A" w:rsidRPr="007B2C40" w:rsidRDefault="00C8336A" w:rsidP="00C8336A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C8336A" w:rsidRPr="007B2C40" w:rsidRDefault="00C8336A" w:rsidP="00C8336A">
      <w:pPr>
        <w:spacing w:line="360" w:lineRule="auto"/>
        <w:jc w:val="left"/>
        <w:rPr>
          <w:rFonts w:ascii="Times New Roman" w:eastAsia="仿宋" w:hAnsi="Times New Roman" w:cs="Times New Roman"/>
          <w:color w:val="FF0000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>【摘要】半个世纪以来，空间科学不仅极大拓展了人类的认知领域，改变了人类对自然与自身的认识，而且牵引和带动了航天和相关高技术的快速发展，为国家安全、科技进步提供了支撑和保障，同时通过大批创造性的发明和技术应用，为国家经济社会发展、人类生活质量改善提供了源源不断的创新活力。在分析国内空间科学发展现状的基础上，文章阐述了我国</w:t>
      </w:r>
      <w:r w:rsidRPr="007B2C40">
        <w:rPr>
          <w:rFonts w:ascii="Times New Roman" w:eastAsia="宋体" w:hAnsi="Times New Roman" w:cs="Times New Roman" w:hint="eastAsia"/>
          <w:szCs w:val="21"/>
        </w:rPr>
        <w:t>2016</w:t>
      </w:r>
      <w:r w:rsidRPr="007B2C40">
        <w:rPr>
          <w:rFonts w:ascii="Times New Roman" w:eastAsia="宋体" w:hAnsi="Times New Roman" w:cs="Times New Roman" w:hint="eastAsia"/>
          <w:szCs w:val="21"/>
        </w:rPr>
        <w:t>—</w:t>
      </w:r>
      <w:r w:rsidRPr="007B2C40">
        <w:rPr>
          <w:rFonts w:ascii="Times New Roman" w:eastAsia="宋体" w:hAnsi="Times New Roman" w:cs="Times New Roman" w:hint="eastAsia"/>
          <w:szCs w:val="21"/>
        </w:rPr>
        <w:t>2030</w:t>
      </w:r>
      <w:r w:rsidRPr="007B2C40">
        <w:rPr>
          <w:rFonts w:ascii="Times New Roman" w:eastAsia="宋体" w:hAnsi="Times New Roman" w:cs="Times New Roman" w:hint="eastAsia"/>
          <w:szCs w:val="21"/>
        </w:rPr>
        <w:t>年空间</w:t>
      </w:r>
      <w:proofErr w:type="gramStart"/>
      <w:r w:rsidRPr="007B2C40">
        <w:rPr>
          <w:rFonts w:ascii="Times New Roman" w:eastAsia="宋体" w:hAnsi="Times New Roman" w:cs="Times New Roman" w:hint="eastAsia"/>
          <w:szCs w:val="21"/>
        </w:rPr>
        <w:t>科学拟研究</w:t>
      </w:r>
      <w:proofErr w:type="gramEnd"/>
      <w:r w:rsidRPr="007B2C40">
        <w:rPr>
          <w:rFonts w:ascii="Times New Roman" w:eastAsia="宋体" w:hAnsi="Times New Roman" w:cs="Times New Roman" w:hint="eastAsia"/>
          <w:szCs w:val="21"/>
        </w:rPr>
        <w:t>的前沿科学问题，提出了我国至</w:t>
      </w:r>
      <w:r w:rsidRPr="007B2C40">
        <w:rPr>
          <w:rFonts w:ascii="Times New Roman" w:eastAsia="宋体" w:hAnsi="Times New Roman" w:cs="Times New Roman" w:hint="eastAsia"/>
          <w:szCs w:val="21"/>
        </w:rPr>
        <w:t xml:space="preserve">2030 </w:t>
      </w:r>
      <w:proofErr w:type="gramStart"/>
      <w:r w:rsidRPr="007B2C40">
        <w:rPr>
          <w:rFonts w:ascii="Times New Roman" w:eastAsia="宋体" w:hAnsi="Times New Roman" w:cs="Times New Roman" w:hint="eastAsia"/>
          <w:szCs w:val="21"/>
        </w:rPr>
        <w:t>年空间</w:t>
      </w:r>
      <w:proofErr w:type="gramEnd"/>
      <w:r w:rsidRPr="007B2C40">
        <w:rPr>
          <w:rFonts w:ascii="Times New Roman" w:eastAsia="宋体" w:hAnsi="Times New Roman" w:cs="Times New Roman" w:hint="eastAsia"/>
          <w:szCs w:val="21"/>
        </w:rPr>
        <w:t>科学发展战略目标、空间科学计划及所包含的科学卫星任务，并探讨了支撑和保障空间科学发展所需的技术手段与能力。希望通过系列空间科学计划与任务的实施，为我国经济社会发展和人类文明进步做出应有的贡献。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（宋体，五号，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1.5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倍行距）</w:t>
      </w:r>
    </w:p>
    <w:p w:rsidR="00C8336A" w:rsidRPr="007B2C40" w:rsidRDefault="00C8336A" w:rsidP="00C8336A">
      <w:pPr>
        <w:jc w:val="left"/>
        <w:rPr>
          <w:rFonts w:ascii="Times New Roman" w:eastAsia="宋体" w:hAnsi="Times New Roman" w:cs="Times New Roman"/>
          <w:szCs w:val="21"/>
        </w:rPr>
      </w:pPr>
    </w:p>
    <w:p w:rsidR="00C8336A" w:rsidRPr="007B2C40" w:rsidRDefault="00C8336A" w:rsidP="00C8336A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>【关键词】空间科学，科学问题，卫星计划和任务，规划建议</w:t>
      </w:r>
    </w:p>
    <w:p w:rsidR="00C8336A" w:rsidRPr="007B2C40" w:rsidRDefault="00C8336A" w:rsidP="00C8336A">
      <w:pPr>
        <w:spacing w:line="360" w:lineRule="auto"/>
        <w:jc w:val="left"/>
        <w:rPr>
          <w:rFonts w:ascii="Times New Roman" w:eastAsia="仿宋" w:hAnsi="Times New Roman" w:cs="Times New Roman"/>
          <w:color w:val="FF0000"/>
          <w:szCs w:val="21"/>
        </w:rPr>
      </w:pP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（宋体，五号，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3-5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个关键词）</w:t>
      </w:r>
    </w:p>
    <w:p w:rsidR="00C8336A" w:rsidRPr="007B2C40" w:rsidRDefault="00C8336A" w:rsidP="00C8336A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B2C40">
        <w:rPr>
          <w:rFonts w:ascii="Times New Roman" w:eastAsia="宋体" w:hAnsi="Times New Roman" w:cs="Times New Roman" w:hint="eastAsia"/>
          <w:szCs w:val="21"/>
        </w:rPr>
        <w:t>【参考文献】</w:t>
      </w:r>
    </w:p>
    <w:p w:rsidR="00C8336A" w:rsidRPr="007B2C40" w:rsidRDefault="00C8336A" w:rsidP="00C8336A">
      <w:pPr>
        <w:ind w:leftChars="200" w:left="630" w:hangingChars="100" w:hanging="210"/>
        <w:rPr>
          <w:rFonts w:ascii="Times New Roman" w:eastAsia="宋体" w:hAnsi="Times New Roman" w:cs="Times New Roman"/>
          <w:color w:val="0070C0"/>
          <w:szCs w:val="15"/>
        </w:rPr>
      </w:pPr>
      <w:r w:rsidRPr="007B2C40">
        <w:rPr>
          <w:rFonts w:ascii="Times New Roman" w:eastAsia="宋体" w:hAnsi="Times New Roman" w:cs="Times New Roman"/>
          <w:color w:val="0070C0"/>
          <w:szCs w:val="15"/>
        </w:rPr>
        <w:t xml:space="preserve">1 </w:t>
      </w:r>
      <w:proofErr w:type="gramStart"/>
      <w:r w:rsidRPr="007B2C40">
        <w:rPr>
          <w:rFonts w:ascii="Times New Roman" w:eastAsia="宋体" w:hAnsi="Times New Roman" w:cs="Times New Roman"/>
          <w:color w:val="0070C0"/>
          <w:szCs w:val="15"/>
        </w:rPr>
        <w:t>杨得庆</w:t>
      </w:r>
      <w:proofErr w:type="gramEnd"/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proofErr w:type="gramStart"/>
      <w:r w:rsidRPr="007B2C40">
        <w:rPr>
          <w:rFonts w:ascii="Times New Roman" w:eastAsia="宋体" w:hAnsi="Times New Roman" w:cs="Times New Roman"/>
          <w:color w:val="0070C0"/>
          <w:szCs w:val="15"/>
        </w:rPr>
        <w:t>隋允康</w:t>
      </w:r>
      <w:proofErr w:type="gramEnd"/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刘正兴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等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.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应力和位移约束下连续体结构拓扑优化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.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应用数学和力学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2000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21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>(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1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>):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17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>-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24.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 </w:t>
      </w:r>
    </w:p>
    <w:p w:rsidR="00C8336A" w:rsidRDefault="00C8336A" w:rsidP="00C8336A">
      <w:pPr>
        <w:ind w:leftChars="200" w:left="630" w:hangingChars="100" w:hanging="210"/>
        <w:rPr>
          <w:rFonts w:ascii="Times New Roman" w:eastAsia="仿宋" w:hAnsi="Times New Roman" w:cs="Courier New"/>
          <w:color w:val="FF0000"/>
          <w:szCs w:val="21"/>
        </w:rPr>
      </w:pPr>
      <w:r w:rsidRPr="007B2C40">
        <w:rPr>
          <w:rFonts w:ascii="Times New Roman" w:eastAsia="宋体" w:hAnsi="Times New Roman" w:cs="Times New Roman"/>
          <w:color w:val="0070C0"/>
          <w:szCs w:val="15"/>
        </w:rPr>
        <w:t xml:space="preserve">2 </w:t>
      </w:r>
      <w:proofErr w:type="spellStart"/>
      <w:r w:rsidRPr="007B2C40">
        <w:rPr>
          <w:rFonts w:ascii="Times New Roman" w:eastAsia="宋体" w:hAnsi="Times New Roman" w:cs="Times New Roman"/>
          <w:color w:val="0070C0"/>
          <w:szCs w:val="15"/>
        </w:rPr>
        <w:t>Kucheiko</w:t>
      </w:r>
      <w:proofErr w:type="spellEnd"/>
      <w:r w:rsidRPr="007B2C40">
        <w:rPr>
          <w:rFonts w:ascii="Times New Roman" w:eastAsia="宋体" w:hAnsi="Times New Roman" w:cs="Times New Roman"/>
          <w:color w:val="0070C0"/>
          <w:szCs w:val="15"/>
        </w:rPr>
        <w:t xml:space="preserve"> S, Choi J W,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Kim H J, et al. Computer architecture a quantitative approach.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Journal American Ceram. Soc.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,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1997,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 xml:space="preserve"> 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80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>(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11</w:t>
      </w:r>
      <w:r w:rsidRPr="007B2C40">
        <w:rPr>
          <w:rFonts w:ascii="Times New Roman" w:eastAsia="宋体" w:hAnsi="Times New Roman" w:cs="Times New Roman" w:hint="eastAsia"/>
          <w:color w:val="0070C0"/>
          <w:szCs w:val="15"/>
        </w:rPr>
        <w:t>)</w:t>
      </w:r>
      <w:r w:rsidRPr="007B2C40">
        <w:rPr>
          <w:rFonts w:ascii="Times New Roman" w:eastAsia="宋体" w:hAnsi="Times New Roman" w:cs="Times New Roman"/>
          <w:color w:val="0070C0"/>
          <w:szCs w:val="15"/>
        </w:rPr>
        <w:t>:2937-2940.</w:t>
      </w:r>
      <w:r w:rsidRPr="007B2C40">
        <w:rPr>
          <w:rFonts w:ascii="Times New Roman" w:eastAsia="仿宋" w:hAnsi="Times New Roman" w:cs="Courier New"/>
          <w:color w:val="FF0000"/>
          <w:szCs w:val="21"/>
        </w:rPr>
        <w:t xml:space="preserve"> </w:t>
      </w:r>
    </w:p>
    <w:p w:rsidR="00C8336A" w:rsidRPr="006812DC" w:rsidRDefault="00C8336A" w:rsidP="00C8336A">
      <w:pPr>
        <w:rPr>
          <w:rFonts w:ascii="Times New Roman" w:eastAsia="仿宋" w:hAnsi="Times New Roman" w:cs="Courier New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五号</w:t>
      </w:r>
      <w:r>
        <w:rPr>
          <w:rFonts w:ascii="Times New Roman" w:eastAsia="仿宋" w:hAnsi="Times New Roman" w:cs="Times New Roman" w:hint="eastAsia"/>
          <w:color w:val="FF0000"/>
          <w:szCs w:val="21"/>
        </w:rPr>
        <w:t>，</w:t>
      </w:r>
      <w:r>
        <w:rPr>
          <w:rFonts w:ascii="Times New Roman" w:eastAsia="仿宋" w:hAnsi="Times New Roman" w:cs="Times New Roman" w:hint="eastAsia"/>
          <w:color w:val="FF0000"/>
          <w:szCs w:val="21"/>
        </w:rPr>
        <w:t>1</w:t>
      </w:r>
      <w:r w:rsidRPr="007B2C40">
        <w:rPr>
          <w:rFonts w:ascii="Times New Roman" w:eastAsia="仿宋" w:hAnsi="Times New Roman" w:cs="Times New Roman" w:hint="eastAsia"/>
          <w:color w:val="FF0000"/>
          <w:szCs w:val="21"/>
        </w:rPr>
        <w:t>倍行距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C8336A" w:rsidRDefault="00C8336A" w:rsidP="00C8336A">
      <w:pPr>
        <w:widowControl/>
        <w:spacing w:line="56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C8336A" w:rsidRDefault="00C8336A" w:rsidP="00C8336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3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E1" w:rsidRDefault="009B26E1" w:rsidP="00C8336A">
      <w:r>
        <w:separator/>
      </w:r>
    </w:p>
  </w:endnote>
  <w:endnote w:type="continuationSeparator" w:id="0">
    <w:p w:rsidR="009B26E1" w:rsidRDefault="009B26E1" w:rsidP="00C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89059"/>
      <w:docPartObj>
        <w:docPartGallery w:val="Page Numbers (Bottom of Page)"/>
        <w:docPartUnique/>
      </w:docPartObj>
    </w:sdtPr>
    <w:sdtEndPr/>
    <w:sdtContent>
      <w:p w:rsidR="00F31187" w:rsidRDefault="009B26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97" w:rsidRPr="00582297">
          <w:rPr>
            <w:noProof/>
            <w:lang w:val="zh-CN"/>
          </w:rPr>
          <w:t>1</w:t>
        </w:r>
        <w:r>
          <w:fldChar w:fldCharType="end"/>
        </w:r>
      </w:p>
    </w:sdtContent>
  </w:sdt>
  <w:p w:rsidR="00F31187" w:rsidRDefault="009B26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E1" w:rsidRDefault="009B26E1" w:rsidP="00C8336A">
      <w:r>
        <w:separator/>
      </w:r>
    </w:p>
  </w:footnote>
  <w:footnote w:type="continuationSeparator" w:id="0">
    <w:p w:rsidR="009B26E1" w:rsidRDefault="009B26E1" w:rsidP="00C8336A">
      <w:r>
        <w:continuationSeparator/>
      </w:r>
    </w:p>
  </w:footnote>
  <w:footnote w:id="1">
    <w:p w:rsidR="00C8336A" w:rsidRPr="00CE6460" w:rsidRDefault="00C8336A" w:rsidP="00C8336A">
      <w:pPr>
        <w:pStyle w:val="a5"/>
        <w:rPr>
          <w:rFonts w:ascii="宋体" w:hAnsi="宋体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A"/>
    <w:rsid w:val="00582297"/>
    <w:rsid w:val="00601CB5"/>
    <w:rsid w:val="009B26E1"/>
    <w:rsid w:val="00C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EC92C-0084-4704-8729-F2A8187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8336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8336A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8336A"/>
    <w:rPr>
      <w:color w:val="0563C1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C8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8336A"/>
    <w:rPr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C8336A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C833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2018-03-12T13:58:00Z</dcterms:created>
  <dcterms:modified xsi:type="dcterms:W3CDTF">2018-03-12T14:00:00Z</dcterms:modified>
</cp:coreProperties>
</file>